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63" w:rsidRPr="00757A63" w:rsidRDefault="00757A63" w:rsidP="00667866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757A63">
        <w:rPr>
          <w:color w:val="1F4E79" w:themeColor="accent1" w:themeShade="80"/>
          <w:lang w:val="en-US"/>
        </w:rPr>
        <w:t xml:space="preserve">This offer is relevant </w:t>
      </w:r>
      <w:r w:rsidR="000A4090">
        <w:rPr>
          <w:color w:val="1F4E79" w:themeColor="accent1" w:themeShade="80"/>
          <w:lang w:val="en-US"/>
        </w:rPr>
        <w:t xml:space="preserve">only </w:t>
      </w:r>
      <w:r w:rsidRPr="00757A63">
        <w:rPr>
          <w:color w:val="1F4E79" w:themeColor="accent1" w:themeShade="80"/>
          <w:lang w:val="en-US"/>
        </w:rPr>
        <w:t>for</w:t>
      </w:r>
      <w:r w:rsidR="00E46B8E">
        <w:rPr>
          <w:color w:val="1F4E79" w:themeColor="accent1" w:themeShade="80"/>
          <w:lang w:val="en-US"/>
        </w:rPr>
        <w:t xml:space="preserve"> dealers</w:t>
      </w:r>
      <w:r>
        <w:rPr>
          <w:color w:val="1F4E79" w:themeColor="accent1" w:themeShade="80"/>
          <w:lang w:val="en-US"/>
        </w:rPr>
        <w:t>.</w:t>
      </w:r>
    </w:p>
    <w:p w:rsidR="00460F15" w:rsidRPr="00AD35AF" w:rsidRDefault="00460F15" w:rsidP="00667866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AD35AF">
        <w:rPr>
          <w:color w:val="1F4E79" w:themeColor="accent1" w:themeShade="80"/>
          <w:lang w:val="en-US"/>
        </w:rPr>
        <w:t xml:space="preserve">Scale for orders still </w:t>
      </w:r>
      <w:r w:rsidR="00E46B8E">
        <w:rPr>
          <w:color w:val="1F4E79" w:themeColor="accent1" w:themeShade="80"/>
          <w:lang w:val="en-US"/>
        </w:rPr>
        <w:t>31.12</w:t>
      </w:r>
      <w:r w:rsidR="007A1374">
        <w:rPr>
          <w:color w:val="1F4E79" w:themeColor="accent1" w:themeShade="80"/>
          <w:lang w:val="en-US"/>
        </w:rPr>
        <w:t>.202</w:t>
      </w:r>
      <w:r w:rsidR="003479DA">
        <w:rPr>
          <w:color w:val="1F4E79" w:themeColor="accent1" w:themeShade="80"/>
        </w:rPr>
        <w:t>2</w:t>
      </w:r>
      <w:r w:rsidRPr="00AD35AF">
        <w:rPr>
          <w:color w:val="1F4E79" w:themeColor="accent1" w:themeShade="80"/>
          <w:lang w:val="en-US"/>
        </w:rPr>
        <w:t>.</w:t>
      </w:r>
    </w:p>
    <w:p w:rsidR="00CD41DB" w:rsidRPr="00AD35AF" w:rsidRDefault="00171336" w:rsidP="00667866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AD35AF">
        <w:rPr>
          <w:color w:val="1F4E79" w:themeColor="accent1" w:themeShade="80"/>
          <w:lang w:val="en-US"/>
        </w:rPr>
        <w:t>All paddles in the price are "1 piece"</w:t>
      </w:r>
      <w:r w:rsidR="00FD7EF9" w:rsidRPr="00AD35AF">
        <w:rPr>
          <w:color w:val="1F4E79" w:themeColor="accent1" w:themeShade="80"/>
          <w:lang w:val="en-US"/>
        </w:rPr>
        <w:t xml:space="preserve"> with straight carbon shaft</w:t>
      </w:r>
      <w:r w:rsidR="002B7072" w:rsidRPr="00AD35AF">
        <w:rPr>
          <w:color w:val="1F4E79" w:themeColor="accent1" w:themeShade="80"/>
          <w:lang w:val="en-US"/>
        </w:rPr>
        <w:t xml:space="preserve"> or fibergl</w:t>
      </w:r>
      <w:r w:rsidR="00CC190C" w:rsidRPr="00AD35AF">
        <w:rPr>
          <w:color w:val="1F4E79" w:themeColor="accent1" w:themeShade="80"/>
          <w:lang w:val="en-US"/>
        </w:rPr>
        <w:t>ass shaft for fiberglass blades</w:t>
      </w:r>
      <w:r w:rsidR="00E709BB" w:rsidRPr="00AD35AF">
        <w:rPr>
          <w:color w:val="1F4E79" w:themeColor="accent1" w:themeShade="80"/>
          <w:lang w:val="en-US"/>
        </w:rPr>
        <w:t>, d=29mm</w:t>
      </w:r>
      <w:r w:rsidR="00FD7EF9" w:rsidRPr="00AD35AF">
        <w:rPr>
          <w:color w:val="1F4E79" w:themeColor="accent1" w:themeShade="80"/>
          <w:lang w:val="en-US"/>
        </w:rPr>
        <w:t xml:space="preserve">. The length of the paddle determining individually for each order. </w:t>
      </w:r>
    </w:p>
    <w:p w:rsidR="002E7C66" w:rsidRPr="00AD35AF" w:rsidRDefault="00E709BB" w:rsidP="00667866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AD35AF">
        <w:rPr>
          <w:color w:val="1F4E79" w:themeColor="accent1" w:themeShade="80"/>
          <w:lang w:val="en-US"/>
        </w:rPr>
        <w:t xml:space="preserve">The cost for paddles </w:t>
      </w:r>
      <w:r w:rsidR="00FD6A41" w:rsidRPr="00AD35AF">
        <w:rPr>
          <w:color w:val="1F4E79" w:themeColor="accent1" w:themeShade="80"/>
          <w:lang w:val="en-US"/>
        </w:rPr>
        <w:t>with other shafts calculating individually for each order.</w:t>
      </w:r>
    </w:p>
    <w:p w:rsidR="00C321D9" w:rsidRPr="00DB30E7" w:rsidRDefault="00CD41DB" w:rsidP="003A659E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AD35AF">
        <w:rPr>
          <w:color w:val="1F4E79" w:themeColor="accent1" w:themeShade="80"/>
          <w:lang w:val="en-US"/>
        </w:rPr>
        <w:t>The cost of delivery calculating individually for each order.</w:t>
      </w:r>
      <w:r w:rsidR="00FD7EF9" w:rsidRPr="00AD35AF">
        <w:rPr>
          <w:color w:val="1F4E79" w:themeColor="accent1" w:themeShade="80"/>
          <w:lang w:val="en-US"/>
        </w:rPr>
        <w:t xml:space="preserve"> Paddles </w:t>
      </w:r>
      <w:proofErr w:type="gramStart"/>
      <w:r w:rsidR="00FD7EF9" w:rsidRPr="00AD35AF">
        <w:rPr>
          <w:color w:val="1F4E79" w:themeColor="accent1" w:themeShade="80"/>
          <w:lang w:val="en-US"/>
        </w:rPr>
        <w:t>can be delivered</w:t>
      </w:r>
      <w:proofErr w:type="gramEnd"/>
      <w:r w:rsidR="00FD7EF9" w:rsidRPr="00AD35AF">
        <w:rPr>
          <w:color w:val="1F4E79" w:themeColor="accent1" w:themeShade="80"/>
          <w:lang w:val="en-US"/>
        </w:rPr>
        <w:t xml:space="preserve"> both assembled and disassembled</w:t>
      </w:r>
      <w:r w:rsidR="00667866" w:rsidRPr="00AD35AF">
        <w:rPr>
          <w:color w:val="1F4E79" w:themeColor="accent1" w:themeShade="80"/>
          <w:lang w:val="en-US"/>
        </w:rPr>
        <w:t>.</w:t>
      </w:r>
      <w:r w:rsidR="00736CB7" w:rsidRPr="00736CB7">
        <w:rPr>
          <w:color w:val="1F4E79" w:themeColor="accent1" w:themeShade="80"/>
          <w:lang w:val="en-US"/>
        </w:rPr>
        <w:t xml:space="preserve"> </w:t>
      </w:r>
    </w:p>
    <w:p w:rsidR="00DB30E7" w:rsidRDefault="00DB30E7" w:rsidP="00DB30E7">
      <w:pPr>
        <w:spacing w:after="0"/>
        <w:ind w:left="-851" w:firstLine="284"/>
        <w:rPr>
          <w:color w:val="1F4E79" w:themeColor="accent1" w:themeShade="80"/>
          <w:lang w:val="en-US"/>
        </w:rPr>
      </w:pPr>
    </w:p>
    <w:p w:rsidR="00A84ED2" w:rsidRPr="00A84ED2" w:rsidRDefault="00A84ED2" w:rsidP="00A84ED2">
      <w:pPr>
        <w:spacing w:after="0"/>
        <w:ind w:left="-851" w:firstLine="284"/>
        <w:rPr>
          <w:color w:val="1F4E79" w:themeColor="accent1" w:themeShade="80"/>
          <w:lang w:val="en-US"/>
        </w:rPr>
      </w:pPr>
      <w:r>
        <w:rPr>
          <w:color w:val="1F4E79" w:themeColor="accent1" w:themeShade="80"/>
          <w:lang w:val="en-US"/>
        </w:rPr>
        <w:t>If you want to be our dealer</w:t>
      </w:r>
      <w:r w:rsidR="000A4090">
        <w:rPr>
          <w:color w:val="1F4E79" w:themeColor="accent1" w:themeShade="80"/>
          <w:lang w:val="en-US"/>
        </w:rPr>
        <w:t xml:space="preserve">, </w:t>
      </w:r>
      <w:r>
        <w:rPr>
          <w:color w:val="1F4E79" w:themeColor="accent1" w:themeShade="80"/>
          <w:lang w:val="en-US"/>
        </w:rPr>
        <w:t>tell</w:t>
      </w:r>
      <w:r w:rsidRPr="00621A35">
        <w:rPr>
          <w:color w:val="1F4E79" w:themeColor="accent1" w:themeShade="80"/>
          <w:lang w:val="en-US"/>
        </w:rPr>
        <w:t xml:space="preserve"> us how many paddles </w:t>
      </w:r>
      <w:r>
        <w:rPr>
          <w:color w:val="1F4E79" w:themeColor="accent1" w:themeShade="80"/>
          <w:lang w:val="en-US"/>
        </w:rPr>
        <w:t xml:space="preserve">you </w:t>
      </w:r>
      <w:r w:rsidRPr="00621A35">
        <w:rPr>
          <w:color w:val="1F4E79" w:themeColor="accent1" w:themeShade="80"/>
          <w:lang w:val="en-US"/>
        </w:rPr>
        <w:t xml:space="preserve">plan to buy during </w:t>
      </w:r>
      <w:r w:rsidR="000A4090">
        <w:rPr>
          <w:color w:val="1F4E79" w:themeColor="accent1" w:themeShade="80"/>
          <w:lang w:val="en-US"/>
        </w:rPr>
        <w:t>the</w:t>
      </w:r>
      <w:r w:rsidRPr="00621A35">
        <w:rPr>
          <w:color w:val="1F4E79" w:themeColor="accent1" w:themeShade="80"/>
          <w:lang w:val="en-US"/>
        </w:rPr>
        <w:t xml:space="preserve"> year. In the </w:t>
      </w:r>
      <w:r>
        <w:rPr>
          <w:color w:val="1F4E79" w:themeColor="accent1" w:themeShade="80"/>
          <w:lang w:val="en-US"/>
        </w:rPr>
        <w:t xml:space="preserve">following </w:t>
      </w:r>
      <w:proofErr w:type="gramStart"/>
      <w:r w:rsidRPr="00621A35">
        <w:rPr>
          <w:color w:val="1F4E79" w:themeColor="accent1" w:themeShade="80"/>
          <w:lang w:val="en-US"/>
        </w:rPr>
        <w:t>table</w:t>
      </w:r>
      <w:proofErr w:type="gramEnd"/>
      <w:r w:rsidRPr="00621A35">
        <w:rPr>
          <w:color w:val="1F4E79" w:themeColor="accent1" w:themeShade="80"/>
          <w:lang w:val="en-US"/>
        </w:rPr>
        <w:t xml:space="preserve"> you can see what</w:t>
      </w:r>
      <w:r w:rsidR="000A4090">
        <w:rPr>
          <w:color w:val="1F4E79" w:themeColor="accent1" w:themeShade="80"/>
          <w:lang w:val="en-US"/>
        </w:rPr>
        <w:t xml:space="preserve"> discount you will have during the</w:t>
      </w:r>
      <w:r w:rsidRPr="00621A35">
        <w:rPr>
          <w:color w:val="1F4E79" w:themeColor="accent1" w:themeShade="80"/>
          <w:lang w:val="en-US"/>
        </w:rPr>
        <w:t xml:space="preserve"> year. +5% for the first order.</w:t>
      </w:r>
    </w:p>
    <w:p w:rsidR="00A84ED2" w:rsidRPr="00621A35" w:rsidRDefault="00A84ED2" w:rsidP="00A84ED2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621A35">
        <w:rPr>
          <w:color w:val="1F4E79" w:themeColor="accent1" w:themeShade="80"/>
          <w:lang w:val="en-US"/>
        </w:rPr>
        <w:t>For example,</w:t>
      </w:r>
      <w:r w:rsidR="000A4090">
        <w:rPr>
          <w:color w:val="1F4E79" w:themeColor="accent1" w:themeShade="80"/>
          <w:lang w:val="en-US"/>
        </w:rPr>
        <w:t xml:space="preserve"> in March 2020</w:t>
      </w:r>
      <w:r w:rsidRPr="00621A35">
        <w:rPr>
          <w:color w:val="1F4E79" w:themeColor="accent1" w:themeShade="80"/>
          <w:lang w:val="en-US"/>
        </w:rPr>
        <w:t xml:space="preserve"> you </w:t>
      </w:r>
      <w:r w:rsidR="000A4090" w:rsidRPr="00621A35">
        <w:rPr>
          <w:color w:val="1F4E79" w:themeColor="accent1" w:themeShade="80"/>
          <w:lang w:val="en-US"/>
        </w:rPr>
        <w:t>say,</w:t>
      </w:r>
      <w:r w:rsidRPr="00621A35">
        <w:rPr>
          <w:color w:val="1F4E79" w:themeColor="accent1" w:themeShade="80"/>
          <w:lang w:val="en-US"/>
        </w:rPr>
        <w:t xml:space="preserve"> "I will buy 10 paddles during </w:t>
      </w:r>
      <w:r w:rsidR="000A4090">
        <w:rPr>
          <w:color w:val="1F4E79" w:themeColor="accent1" w:themeShade="80"/>
          <w:lang w:val="en-US"/>
        </w:rPr>
        <w:t>the</w:t>
      </w:r>
      <w:r w:rsidRPr="00621A35">
        <w:rPr>
          <w:color w:val="1F4E79" w:themeColor="accent1" w:themeShade="80"/>
          <w:lang w:val="en-US"/>
        </w:rPr>
        <w:t xml:space="preserve"> year". All year you can</w:t>
      </w:r>
      <w:r w:rsidR="000A4090">
        <w:rPr>
          <w:color w:val="1F4E79" w:themeColor="accent1" w:themeShade="80"/>
          <w:lang w:val="en-US"/>
        </w:rPr>
        <w:t xml:space="preserve"> buy paddles with 25% discount</w:t>
      </w:r>
      <w:r w:rsidRPr="00621A35">
        <w:rPr>
          <w:color w:val="1F4E79" w:themeColor="accent1" w:themeShade="80"/>
          <w:lang w:val="en-US"/>
        </w:rPr>
        <w:t>. You make the fir</w:t>
      </w:r>
      <w:r w:rsidR="000A4090">
        <w:rPr>
          <w:color w:val="1F4E79" w:themeColor="accent1" w:themeShade="80"/>
          <w:lang w:val="en-US"/>
        </w:rPr>
        <w:t xml:space="preserve">st order in March - </w:t>
      </w:r>
      <w:proofErr w:type="gramStart"/>
      <w:r w:rsidR="000A4090">
        <w:rPr>
          <w:color w:val="1F4E79" w:themeColor="accent1" w:themeShade="80"/>
          <w:lang w:val="en-US"/>
        </w:rPr>
        <w:t>4</w:t>
      </w:r>
      <w:proofErr w:type="gramEnd"/>
      <w:r w:rsidR="000A4090">
        <w:rPr>
          <w:color w:val="1F4E79" w:themeColor="accent1" w:themeShade="80"/>
          <w:lang w:val="en-US"/>
        </w:rPr>
        <w:t xml:space="preserve"> paddles. F</w:t>
      </w:r>
      <w:r w:rsidRPr="00621A35">
        <w:rPr>
          <w:color w:val="1F4E79" w:themeColor="accent1" w:themeShade="80"/>
          <w:lang w:val="en-US"/>
        </w:rPr>
        <w:t xml:space="preserve">or the first </w:t>
      </w:r>
      <w:proofErr w:type="gramStart"/>
      <w:r w:rsidRPr="00621A35">
        <w:rPr>
          <w:color w:val="1F4E79" w:themeColor="accent1" w:themeShade="80"/>
          <w:lang w:val="en-US"/>
        </w:rPr>
        <w:t>order</w:t>
      </w:r>
      <w:proofErr w:type="gramEnd"/>
      <w:r w:rsidRPr="00621A35">
        <w:rPr>
          <w:color w:val="1F4E79" w:themeColor="accent1" w:themeShade="80"/>
          <w:lang w:val="en-US"/>
        </w:rPr>
        <w:t xml:space="preserve"> you have extra discount 5%. 25</w:t>
      </w:r>
      <w:r w:rsidR="000A4090">
        <w:rPr>
          <w:color w:val="1F4E79" w:themeColor="accent1" w:themeShade="80"/>
          <w:lang w:val="en-US"/>
        </w:rPr>
        <w:t>%</w:t>
      </w:r>
      <w:r w:rsidRPr="00621A35">
        <w:rPr>
          <w:color w:val="1F4E79" w:themeColor="accent1" w:themeShade="80"/>
          <w:lang w:val="en-US"/>
        </w:rPr>
        <w:t>+5</w:t>
      </w:r>
      <w:r w:rsidR="000A4090">
        <w:rPr>
          <w:color w:val="1F4E79" w:themeColor="accent1" w:themeShade="80"/>
          <w:lang w:val="en-US"/>
        </w:rPr>
        <w:t>%</w:t>
      </w:r>
      <w:r w:rsidRPr="00621A35">
        <w:rPr>
          <w:color w:val="1F4E79" w:themeColor="accent1" w:themeShade="80"/>
          <w:lang w:val="en-US"/>
        </w:rPr>
        <w:t>=30</w:t>
      </w:r>
      <w:r w:rsidR="000A4090">
        <w:rPr>
          <w:color w:val="1F4E79" w:themeColor="accent1" w:themeShade="80"/>
          <w:lang w:val="en-US"/>
        </w:rPr>
        <w:t>%</w:t>
      </w:r>
      <w:r w:rsidRPr="00621A35">
        <w:rPr>
          <w:color w:val="1F4E79" w:themeColor="accent1" w:themeShade="80"/>
          <w:lang w:val="en-US"/>
        </w:rPr>
        <w:t xml:space="preserve">. You buy these </w:t>
      </w:r>
      <w:proofErr w:type="gramStart"/>
      <w:r w:rsidRPr="00621A35">
        <w:rPr>
          <w:color w:val="1F4E79" w:themeColor="accent1" w:themeShade="80"/>
          <w:lang w:val="en-US"/>
        </w:rPr>
        <w:t>4</w:t>
      </w:r>
      <w:proofErr w:type="gramEnd"/>
      <w:r w:rsidRPr="00621A35">
        <w:rPr>
          <w:color w:val="1F4E79" w:themeColor="accent1" w:themeShade="80"/>
          <w:lang w:val="en-US"/>
        </w:rPr>
        <w:t xml:space="preserve"> paddles with 30% </w:t>
      </w:r>
      <w:r w:rsidR="000A4090">
        <w:rPr>
          <w:color w:val="1F4E79" w:themeColor="accent1" w:themeShade="80"/>
          <w:lang w:val="en-US"/>
        </w:rPr>
        <w:t>discount. Others orders during the</w:t>
      </w:r>
      <w:r w:rsidRPr="00621A35">
        <w:rPr>
          <w:color w:val="1F4E79" w:themeColor="accent1" w:themeShade="80"/>
          <w:lang w:val="en-US"/>
        </w:rPr>
        <w:t xml:space="preserve"> year till the March 2021 will be with 25% discount.</w:t>
      </w:r>
    </w:p>
    <w:p w:rsidR="00A84ED2" w:rsidRPr="00621A35" w:rsidRDefault="00A84ED2" w:rsidP="00A84ED2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621A35">
        <w:rPr>
          <w:color w:val="1F4E79" w:themeColor="accent1" w:themeShade="80"/>
          <w:lang w:val="en-US"/>
        </w:rPr>
        <w:t>Maxi</w:t>
      </w:r>
      <w:r w:rsidR="000A4090">
        <w:rPr>
          <w:color w:val="1F4E79" w:themeColor="accent1" w:themeShade="80"/>
          <w:lang w:val="en-US"/>
        </w:rPr>
        <w:t>mum discount is 30%. If you plan</w:t>
      </w:r>
      <w:r w:rsidRPr="00621A35">
        <w:rPr>
          <w:color w:val="1F4E79" w:themeColor="accent1" w:themeShade="80"/>
          <w:lang w:val="en-US"/>
        </w:rPr>
        <w:t xml:space="preserve"> to buy</w:t>
      </w:r>
      <w:r w:rsidR="000A4090">
        <w:rPr>
          <w:color w:val="1F4E79" w:themeColor="accent1" w:themeShade="80"/>
          <w:lang w:val="en-US"/>
        </w:rPr>
        <w:t>, for example, 20 paddles during the</w:t>
      </w:r>
      <w:r w:rsidRPr="00621A35">
        <w:rPr>
          <w:color w:val="1F4E79" w:themeColor="accent1" w:themeShade="80"/>
          <w:lang w:val="en-US"/>
        </w:rPr>
        <w:t xml:space="preserve"> year, you will have 30% discount for all orders.</w:t>
      </w:r>
    </w:p>
    <w:p w:rsidR="00A84ED2" w:rsidRPr="00DB30E7" w:rsidRDefault="00A84ED2" w:rsidP="00A84ED2">
      <w:pPr>
        <w:spacing w:after="0"/>
        <w:ind w:left="-851" w:firstLine="284"/>
        <w:rPr>
          <w:color w:val="1F4E79" w:themeColor="accent1" w:themeShade="80"/>
          <w:lang w:val="en-US"/>
        </w:rPr>
      </w:pPr>
      <w:r w:rsidRPr="00621A35">
        <w:rPr>
          <w:color w:val="1F4E79" w:themeColor="accent1" w:themeShade="80"/>
          <w:lang w:val="en-US"/>
        </w:rPr>
        <w:t xml:space="preserve">After </w:t>
      </w:r>
      <w:r w:rsidR="000A4090">
        <w:rPr>
          <w:color w:val="1F4E79" w:themeColor="accent1" w:themeShade="80"/>
          <w:lang w:val="en-US"/>
        </w:rPr>
        <w:t xml:space="preserve">the first </w:t>
      </w:r>
      <w:proofErr w:type="gramStart"/>
      <w:r w:rsidRPr="00621A35">
        <w:rPr>
          <w:color w:val="1F4E79" w:themeColor="accent1" w:themeShade="80"/>
          <w:lang w:val="en-US"/>
        </w:rPr>
        <w:t>year</w:t>
      </w:r>
      <w:proofErr w:type="gramEnd"/>
      <w:r w:rsidRPr="00621A35">
        <w:rPr>
          <w:color w:val="1F4E79" w:themeColor="accent1" w:themeShade="80"/>
          <w:lang w:val="en-US"/>
        </w:rPr>
        <w:t xml:space="preserve"> we will see how many paddles you b</w:t>
      </w:r>
      <w:r w:rsidR="000A4090">
        <w:rPr>
          <w:color w:val="1F4E79" w:themeColor="accent1" w:themeShade="80"/>
          <w:lang w:val="en-US"/>
        </w:rPr>
        <w:t>ought in fact. Discount for the second</w:t>
      </w:r>
      <w:r w:rsidRPr="00621A35">
        <w:rPr>
          <w:color w:val="1F4E79" w:themeColor="accent1" w:themeShade="80"/>
          <w:lang w:val="en-US"/>
        </w:rPr>
        <w:t xml:space="preserve"> year will depend on how many paddles you bought in </w:t>
      </w:r>
      <w:r w:rsidR="000A4090">
        <w:rPr>
          <w:color w:val="1F4E79" w:themeColor="accent1" w:themeShade="80"/>
          <w:lang w:val="en-US"/>
        </w:rPr>
        <w:t>the first</w:t>
      </w:r>
      <w:r w:rsidRPr="00621A35">
        <w:rPr>
          <w:color w:val="1F4E79" w:themeColor="accent1" w:themeShade="80"/>
          <w:lang w:val="en-US"/>
        </w:rPr>
        <w:t xml:space="preserve"> year.</w:t>
      </w:r>
    </w:p>
    <w:p w:rsidR="00A84ED2" w:rsidRPr="00E425D5" w:rsidRDefault="00A84ED2" w:rsidP="00DB30E7">
      <w:pPr>
        <w:spacing w:after="0"/>
        <w:ind w:left="-851" w:firstLine="284"/>
        <w:rPr>
          <w:color w:val="1F4E79" w:themeColor="accent1" w:themeShade="80"/>
          <w:lang w:val="en-US"/>
        </w:rPr>
      </w:pPr>
    </w:p>
    <w:p w:rsidR="00DB30E7" w:rsidRPr="00361A8E" w:rsidRDefault="00DB30E7" w:rsidP="00DB30E7">
      <w:pPr>
        <w:spacing w:after="0"/>
        <w:ind w:left="-851" w:firstLine="284"/>
        <w:rPr>
          <w:b/>
          <w:color w:val="1F4E79" w:themeColor="accent1" w:themeShade="80"/>
          <w:lang w:val="en-US"/>
        </w:rPr>
      </w:pPr>
      <w:r w:rsidRPr="00361A8E">
        <w:rPr>
          <w:b/>
          <w:color w:val="1F4E79" w:themeColor="accent1" w:themeShade="80"/>
          <w:lang w:val="en-US"/>
        </w:rPr>
        <w:t>Disc</w:t>
      </w:r>
      <w:proofErr w:type="spellStart"/>
      <w:r w:rsidRPr="00361A8E">
        <w:rPr>
          <w:b/>
          <w:color w:val="1F4E79" w:themeColor="accent1" w:themeShade="80"/>
        </w:rPr>
        <w:t>ount</w:t>
      </w:r>
      <w:proofErr w:type="spellEnd"/>
      <w:r w:rsidRPr="00361A8E">
        <w:rPr>
          <w:b/>
          <w:color w:val="1F4E79" w:themeColor="accent1" w:themeShade="80"/>
        </w:rPr>
        <w:t xml:space="preserve"> </w:t>
      </w:r>
      <w:proofErr w:type="spellStart"/>
      <w:r w:rsidRPr="00361A8E">
        <w:rPr>
          <w:b/>
          <w:color w:val="1F4E79" w:themeColor="accent1" w:themeShade="80"/>
        </w:rPr>
        <w:t>system</w:t>
      </w:r>
      <w:proofErr w:type="spellEnd"/>
      <w:r w:rsidRPr="00361A8E">
        <w:rPr>
          <w:b/>
          <w:color w:val="1F4E79" w:themeColor="accent1" w:themeShade="80"/>
          <w:lang w:val="en-US"/>
        </w:rPr>
        <w:t>:</w:t>
      </w:r>
    </w:p>
    <w:tbl>
      <w:tblPr>
        <w:tblStyle w:val="a8"/>
        <w:tblW w:w="7883" w:type="dxa"/>
        <w:tblInd w:w="-856" w:type="dxa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2836"/>
        <w:gridCol w:w="2326"/>
        <w:gridCol w:w="2721"/>
      </w:tblGrid>
      <w:tr w:rsidR="00EC0F24" w:rsidRPr="003479DA" w:rsidTr="000A4090">
        <w:tc>
          <w:tcPr>
            <w:tcW w:w="2836" w:type="dxa"/>
            <w:shd w:val="clear" w:color="auto" w:fill="5B9BD5" w:themeFill="accent1"/>
            <w:vAlign w:val="center"/>
          </w:tcPr>
          <w:p w:rsidR="00EC0F24" w:rsidRPr="00C71413" w:rsidRDefault="00EC0F24" w:rsidP="000A4090">
            <w:pPr>
              <w:jc w:val="center"/>
              <w:rPr>
                <w:b/>
                <w:i/>
                <w:color w:val="FFFFFF" w:themeColor="background1"/>
                <w:lang w:val="en-US"/>
              </w:rPr>
            </w:pPr>
            <w:r w:rsidRPr="00C71413">
              <w:rPr>
                <w:b/>
                <w:i/>
                <w:color w:val="FFFFFF" w:themeColor="background1"/>
                <w:lang w:val="en-US"/>
              </w:rPr>
              <w:t>Number of paddles</w:t>
            </w:r>
            <w:r>
              <w:rPr>
                <w:b/>
                <w:i/>
                <w:color w:val="FFFFFF" w:themeColor="background1"/>
                <w:lang w:val="en-US"/>
              </w:rPr>
              <w:t xml:space="preserve"> </w:t>
            </w:r>
            <w:r w:rsidR="000A4090">
              <w:rPr>
                <w:b/>
                <w:i/>
                <w:color w:val="FFFFFF" w:themeColor="background1"/>
                <w:lang w:val="en-US"/>
              </w:rPr>
              <w:t>you plan to buy during the year</w:t>
            </w:r>
          </w:p>
        </w:tc>
        <w:tc>
          <w:tcPr>
            <w:tcW w:w="2326" w:type="dxa"/>
            <w:shd w:val="clear" w:color="auto" w:fill="5B9BD5" w:themeFill="accent1"/>
            <w:vAlign w:val="center"/>
          </w:tcPr>
          <w:p w:rsidR="00EC0F24" w:rsidRPr="00C71413" w:rsidRDefault="000A4090" w:rsidP="000A4090">
            <w:pPr>
              <w:jc w:val="center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  <w:lang w:val="en-US"/>
              </w:rPr>
              <w:t>D</w:t>
            </w:r>
            <w:r w:rsidR="00EC0F24" w:rsidRPr="00C71413">
              <w:rPr>
                <w:b/>
                <w:i/>
                <w:color w:val="FFFFFF" w:themeColor="background1"/>
                <w:lang w:val="en-US"/>
              </w:rPr>
              <w:t>iscount</w:t>
            </w:r>
            <w:r>
              <w:rPr>
                <w:b/>
                <w:i/>
                <w:color w:val="FFFFFF" w:themeColor="background1"/>
                <w:lang w:val="en-US"/>
              </w:rPr>
              <w:t xml:space="preserve"> during the year</w:t>
            </w:r>
          </w:p>
        </w:tc>
        <w:tc>
          <w:tcPr>
            <w:tcW w:w="2721" w:type="dxa"/>
            <w:shd w:val="clear" w:color="auto" w:fill="5B9BD5" w:themeFill="accent1"/>
            <w:vAlign w:val="center"/>
          </w:tcPr>
          <w:p w:rsidR="00EC0F24" w:rsidRPr="00736CB7" w:rsidRDefault="00EC0F24" w:rsidP="00DB30E7">
            <w:pPr>
              <w:jc w:val="center"/>
              <w:rPr>
                <w:b/>
                <w:i/>
                <w:color w:val="FFFFFF" w:themeColor="background1"/>
                <w:lang w:val="en-US"/>
              </w:rPr>
            </w:pPr>
            <w:r>
              <w:rPr>
                <w:b/>
                <w:i/>
                <w:color w:val="FFFFFF" w:themeColor="background1"/>
                <w:lang w:val="en-US"/>
              </w:rPr>
              <w:t>Discount for the first order</w:t>
            </w:r>
          </w:p>
        </w:tc>
      </w:tr>
      <w:tr w:rsidR="00EC0F24" w:rsidTr="000A4090">
        <w:tc>
          <w:tcPr>
            <w:tcW w:w="283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 w:rsidRPr="00C71413">
              <w:rPr>
                <w:color w:val="404040" w:themeColor="text1" w:themeTint="BF"/>
                <w:lang w:val="en-US"/>
              </w:rPr>
              <w:t>1-3</w:t>
            </w:r>
          </w:p>
        </w:tc>
        <w:tc>
          <w:tcPr>
            <w:tcW w:w="232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0 %</w:t>
            </w:r>
          </w:p>
        </w:tc>
        <w:tc>
          <w:tcPr>
            <w:tcW w:w="2721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5 %</w:t>
            </w:r>
          </w:p>
        </w:tc>
      </w:tr>
      <w:tr w:rsidR="00EC0F24" w:rsidTr="000A4090">
        <w:tc>
          <w:tcPr>
            <w:tcW w:w="283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 w:rsidRPr="00C71413">
              <w:rPr>
                <w:color w:val="404040" w:themeColor="text1" w:themeTint="BF"/>
                <w:lang w:val="en-US"/>
              </w:rPr>
              <w:t>4-7</w:t>
            </w:r>
          </w:p>
        </w:tc>
        <w:tc>
          <w:tcPr>
            <w:tcW w:w="232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10 %</w:t>
            </w:r>
          </w:p>
        </w:tc>
        <w:tc>
          <w:tcPr>
            <w:tcW w:w="2721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15 %</w:t>
            </w:r>
          </w:p>
        </w:tc>
      </w:tr>
      <w:tr w:rsidR="00EC0F24" w:rsidTr="000A4090">
        <w:tc>
          <w:tcPr>
            <w:tcW w:w="283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 w:rsidRPr="00C71413">
              <w:rPr>
                <w:color w:val="404040" w:themeColor="text1" w:themeTint="BF"/>
                <w:lang w:val="en-US"/>
              </w:rPr>
              <w:t>8-15</w:t>
            </w:r>
          </w:p>
        </w:tc>
        <w:tc>
          <w:tcPr>
            <w:tcW w:w="232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25 %</w:t>
            </w:r>
          </w:p>
        </w:tc>
        <w:tc>
          <w:tcPr>
            <w:tcW w:w="2721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30 %</w:t>
            </w:r>
          </w:p>
        </w:tc>
      </w:tr>
      <w:tr w:rsidR="00EC0F24" w:rsidTr="000A4090">
        <w:tc>
          <w:tcPr>
            <w:tcW w:w="283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 w:rsidRPr="00C71413">
              <w:rPr>
                <w:color w:val="404040" w:themeColor="text1" w:themeTint="BF"/>
                <w:lang w:val="en-US"/>
              </w:rPr>
              <w:t>16 and more</w:t>
            </w:r>
          </w:p>
        </w:tc>
        <w:tc>
          <w:tcPr>
            <w:tcW w:w="2326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30 %</w:t>
            </w:r>
          </w:p>
        </w:tc>
        <w:tc>
          <w:tcPr>
            <w:tcW w:w="2721" w:type="dxa"/>
          </w:tcPr>
          <w:p w:rsidR="00EC0F24" w:rsidRPr="00C71413" w:rsidRDefault="00EC0F24" w:rsidP="00882B0F">
            <w:pPr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30 %</w:t>
            </w:r>
          </w:p>
        </w:tc>
      </w:tr>
    </w:tbl>
    <w:p w:rsidR="00C71413" w:rsidRPr="00882B0F" w:rsidRDefault="00882B0F" w:rsidP="00736CB7">
      <w:pPr>
        <w:spacing w:after="0" w:line="240" w:lineRule="auto"/>
        <w:ind w:left="-567"/>
        <w:rPr>
          <w:color w:val="1F4E79" w:themeColor="accent1" w:themeShade="80"/>
          <w:lang w:val="en-US"/>
        </w:rPr>
      </w:pPr>
      <w:r w:rsidRPr="00882B0F">
        <w:rPr>
          <w:color w:val="1F4E79" w:themeColor="accent1" w:themeShade="80"/>
          <w:lang w:val="en-US"/>
        </w:rPr>
        <w:t xml:space="preserve">*Discounts do </w:t>
      </w:r>
      <w:r w:rsidRPr="00736CB7">
        <w:rPr>
          <w:color w:val="1F4E79" w:themeColor="accent1" w:themeShade="80"/>
          <w:lang w:val="en-US"/>
        </w:rPr>
        <w:t>not</w:t>
      </w:r>
      <w:r w:rsidRPr="00882B0F">
        <w:rPr>
          <w:color w:val="1F4E79" w:themeColor="accent1" w:themeShade="80"/>
          <w:lang w:val="en-US"/>
        </w:rPr>
        <w:t xml:space="preserve"> apply to shipping costs</w:t>
      </w:r>
    </w:p>
    <w:p w:rsidR="00C71413" w:rsidRDefault="00C71413" w:rsidP="001C797C">
      <w:pPr>
        <w:spacing w:after="0"/>
        <w:rPr>
          <w:b/>
          <w:color w:val="1F4E79" w:themeColor="accent1" w:themeShade="80"/>
          <w:lang w:val="en-US"/>
        </w:rPr>
      </w:pPr>
    </w:p>
    <w:p w:rsidR="000A4090" w:rsidRDefault="000A4090" w:rsidP="001C797C">
      <w:pPr>
        <w:spacing w:after="0"/>
        <w:rPr>
          <w:b/>
          <w:color w:val="1F4E79" w:themeColor="accent1" w:themeShade="80"/>
          <w:lang w:val="en-US"/>
        </w:rPr>
      </w:pPr>
    </w:p>
    <w:p w:rsidR="000A4090" w:rsidRDefault="000A4090" w:rsidP="001C797C">
      <w:pPr>
        <w:spacing w:after="0"/>
        <w:rPr>
          <w:b/>
          <w:color w:val="1F4E79" w:themeColor="accent1" w:themeShade="80"/>
          <w:lang w:val="en-US"/>
        </w:rPr>
      </w:pPr>
    </w:p>
    <w:p w:rsidR="00C96C81" w:rsidRPr="00DB30E7" w:rsidRDefault="00C96C81" w:rsidP="001C797C">
      <w:pPr>
        <w:spacing w:after="0"/>
        <w:rPr>
          <w:b/>
          <w:color w:val="1F4E79" w:themeColor="accent1" w:themeShade="80"/>
          <w:lang w:val="en-US"/>
        </w:rPr>
      </w:pPr>
    </w:p>
    <w:tbl>
      <w:tblPr>
        <w:tblStyle w:val="-11"/>
        <w:tblpPr w:leftFromText="180" w:rightFromText="180" w:vertAnchor="text" w:tblpX="-856" w:tblpY="1"/>
        <w:tblOverlap w:val="never"/>
        <w:tblW w:w="13857" w:type="dxa"/>
        <w:tblLayout w:type="fixed"/>
        <w:tblLook w:val="04A0" w:firstRow="1" w:lastRow="0" w:firstColumn="1" w:lastColumn="0" w:noHBand="0" w:noVBand="1"/>
      </w:tblPr>
      <w:tblGrid>
        <w:gridCol w:w="446"/>
        <w:gridCol w:w="1566"/>
        <w:gridCol w:w="1527"/>
        <w:gridCol w:w="1474"/>
        <w:gridCol w:w="1474"/>
        <w:gridCol w:w="1474"/>
        <w:gridCol w:w="1474"/>
        <w:gridCol w:w="1474"/>
        <w:gridCol w:w="1474"/>
        <w:gridCol w:w="1474"/>
      </w:tblGrid>
      <w:tr w:rsidR="00EC0F24" w:rsidRPr="00DD47FC" w:rsidTr="00EC0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5B9BD5" w:themeFill="accent1"/>
            <w:vAlign w:val="center"/>
            <w:hideMark/>
          </w:tcPr>
          <w:p w:rsidR="00EC0F24" w:rsidRPr="00DD47FC" w:rsidRDefault="00EC0F24" w:rsidP="00DB30E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1566" w:type="dxa"/>
            <w:shd w:val="clear" w:color="auto" w:fill="5B9BD5" w:themeFill="accent1"/>
            <w:vAlign w:val="center"/>
            <w:hideMark/>
          </w:tcPr>
          <w:p w:rsidR="00EC0F24" w:rsidRPr="00DD47FC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proofErr w:type="spellStart"/>
            <w:r w:rsidRPr="00DD47FC"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>Name</w:t>
            </w:r>
            <w:proofErr w:type="spellEnd"/>
          </w:p>
        </w:tc>
        <w:tc>
          <w:tcPr>
            <w:tcW w:w="1527" w:type="dxa"/>
            <w:shd w:val="clear" w:color="auto" w:fill="5B9BD5" w:themeFill="accent1"/>
            <w:vAlign w:val="center"/>
            <w:hideMark/>
          </w:tcPr>
          <w:p w:rsidR="00EC0F24" w:rsidRPr="00DD47FC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>Material</w:t>
            </w:r>
            <w:proofErr w:type="spellEnd"/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Pr="00DB30E7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EC0F24" w:rsidRPr="005F542A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30%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25%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15%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-1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0%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5%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EC0F24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0%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EC0F24" w:rsidRPr="005F542A" w:rsidRDefault="00EC0F24" w:rsidP="00D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Retail price with VAT 22%</w:t>
            </w: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527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PADDLES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</w:tcPr>
          <w:p w:rsidR="00EC0F24" w:rsidRPr="00197501" w:rsidRDefault="00EC0F24" w:rsidP="00736CB7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SLALOM</w:t>
            </w:r>
          </w:p>
        </w:tc>
        <w:tc>
          <w:tcPr>
            <w:tcW w:w="1527" w:type="dxa"/>
            <w:shd w:val="clear" w:color="auto" w:fill="auto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</w:p>
        </w:tc>
      </w:tr>
      <w:tr w:rsidR="00EC0F24" w:rsidRPr="00765C23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A2</w:t>
            </w:r>
          </w:p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B6126F">
              <w:rPr>
                <w:rFonts w:ascii="Calibri" w:hAnsi="Calibri"/>
                <w:color w:val="404040" w:themeColor="text1" w:themeTint="BF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280 €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295 €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360 €</w:t>
            </w: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closely woven 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258 €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273 €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288 €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303 €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370 €</w:t>
            </w: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A1</w:t>
            </w:r>
          </w:p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shd w:val="clear" w:color="auto" w:fill="auto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280 €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295 €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360 €</w:t>
            </w: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closely woven 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258 €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273 €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288 €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303 €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370 €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5</w:t>
            </w:r>
          </w:p>
        </w:tc>
        <w:tc>
          <w:tcPr>
            <w:tcW w:w="1566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C1</w:t>
            </w: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6</w:t>
            </w:r>
          </w:p>
        </w:tc>
        <w:tc>
          <w:tcPr>
            <w:tcW w:w="1566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Nemo (junior)</w:t>
            </w: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7</w:t>
            </w:r>
          </w:p>
        </w:tc>
        <w:tc>
          <w:tcPr>
            <w:tcW w:w="1566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Raft-pro</w:t>
            </w: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Default="00EC0F24" w:rsidP="00736CB7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EC0F24" w:rsidRPr="002116C7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WHITEWATER, RODEO</w:t>
            </w:r>
          </w:p>
        </w:tc>
        <w:tc>
          <w:tcPr>
            <w:tcW w:w="1527" w:type="dxa"/>
            <w:noWrap/>
          </w:tcPr>
          <w:p w:rsidR="00EC0F24" w:rsidRPr="00197501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8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Competition</w:t>
            </w: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280 €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295 €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9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closely woven 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258 €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273 €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288 €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303 €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370 €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10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Hook</w:t>
            </w:r>
          </w:p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</w:t>
            </w: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1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12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fiberglass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13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Vanoi</w:t>
            </w:r>
            <w:proofErr w:type="spellEnd"/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14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736CB7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15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fiberglass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736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</w:tbl>
    <w:p w:rsidR="00CF1402" w:rsidRDefault="00CF1402">
      <w:r>
        <w:rPr>
          <w:b/>
          <w:bCs/>
        </w:rPr>
        <w:br w:type="page"/>
      </w:r>
    </w:p>
    <w:tbl>
      <w:tblPr>
        <w:tblStyle w:val="-11"/>
        <w:tblpPr w:leftFromText="180" w:rightFromText="180" w:vertAnchor="text" w:tblpX="-856" w:tblpY="1"/>
        <w:tblOverlap w:val="never"/>
        <w:tblW w:w="13857" w:type="dxa"/>
        <w:tblLayout w:type="fixed"/>
        <w:tblLook w:val="04A0" w:firstRow="1" w:lastRow="0" w:firstColumn="1" w:lastColumn="0" w:noHBand="0" w:noVBand="1"/>
      </w:tblPr>
      <w:tblGrid>
        <w:gridCol w:w="446"/>
        <w:gridCol w:w="1566"/>
        <w:gridCol w:w="1527"/>
        <w:gridCol w:w="1474"/>
        <w:gridCol w:w="1474"/>
        <w:gridCol w:w="1474"/>
        <w:gridCol w:w="1474"/>
        <w:gridCol w:w="1474"/>
        <w:gridCol w:w="1474"/>
        <w:gridCol w:w="1474"/>
      </w:tblGrid>
      <w:tr w:rsidR="00CF1402" w:rsidRPr="00AB34D0" w:rsidTr="00CF1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5B9BD5" w:themeFill="accent1"/>
            <w:noWrap/>
            <w:vAlign w:val="center"/>
          </w:tcPr>
          <w:p w:rsidR="00CF1402" w:rsidRPr="00DD47FC" w:rsidRDefault="00CF1402" w:rsidP="00CF1402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1566" w:type="dxa"/>
            <w:shd w:val="clear" w:color="auto" w:fill="5B9BD5" w:themeFill="accent1"/>
            <w:noWrap/>
            <w:vAlign w:val="center"/>
          </w:tcPr>
          <w:p w:rsidR="00CF1402" w:rsidRPr="00DD47FC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proofErr w:type="spellStart"/>
            <w:r w:rsidRPr="00DD47FC"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>Name</w:t>
            </w:r>
            <w:proofErr w:type="spellEnd"/>
          </w:p>
        </w:tc>
        <w:tc>
          <w:tcPr>
            <w:tcW w:w="1527" w:type="dxa"/>
            <w:shd w:val="clear" w:color="auto" w:fill="5B9BD5" w:themeFill="accent1"/>
            <w:noWrap/>
            <w:vAlign w:val="center"/>
          </w:tcPr>
          <w:p w:rsidR="00CF1402" w:rsidRPr="00DD47FC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>Material</w:t>
            </w:r>
            <w:proofErr w:type="spellEnd"/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DB30E7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5F542A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30%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25%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15%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-1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0%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5%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t xml:space="preserve">0% </w:t>
            </w: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5F542A" w:rsidRDefault="00CF1402" w:rsidP="00CF14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i/>
                <w:iCs/>
                <w:color w:val="FFFFFF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FFFF"/>
                <w:lang w:val="en-US" w:eastAsia="ru-RU"/>
              </w:rPr>
              <w:t>Retail price with VAT 22%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Default="00EC0F24" w:rsidP="00E46B8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EC0F24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REC &amp; TOURING</w:t>
            </w:r>
          </w:p>
        </w:tc>
        <w:tc>
          <w:tcPr>
            <w:tcW w:w="1527" w:type="dxa"/>
            <w:noWrap/>
          </w:tcPr>
          <w:p w:rsidR="00EC0F24" w:rsidRPr="00197501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16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Tango</w:t>
            </w: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17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18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fberglass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19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Indiga</w:t>
            </w:r>
            <w:proofErr w:type="spellEnd"/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20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21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fberglass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22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Mevik</w:t>
            </w:r>
            <w:proofErr w:type="spellEnd"/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23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24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fberglass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25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Beetle</w:t>
            </w: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100% carbon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26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27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fberglass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28</w:t>
            </w:r>
          </w:p>
        </w:tc>
        <w:tc>
          <w:tcPr>
            <w:tcW w:w="1566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 xml:space="preserve">Black </w:t>
            </w: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Сod</w:t>
            </w:r>
            <w:proofErr w:type="spellEnd"/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29</w:t>
            </w:r>
          </w:p>
        </w:tc>
        <w:tc>
          <w:tcPr>
            <w:tcW w:w="1566" w:type="dxa"/>
            <w:vMerge w:val="restart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Finik</w:t>
            </w:r>
            <w:proofErr w:type="spellEnd"/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30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+fiberglass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213 €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31</w:t>
            </w:r>
          </w:p>
        </w:tc>
        <w:tc>
          <w:tcPr>
            <w:tcW w:w="1566" w:type="dxa"/>
            <w:vMerge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fiberglass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126 €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Default="00EC0F24" w:rsidP="00E46B8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EC0F24" w:rsidRPr="00197501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SUP</w:t>
            </w:r>
          </w:p>
        </w:tc>
        <w:tc>
          <w:tcPr>
            <w:tcW w:w="1527" w:type="dxa"/>
            <w:noWrap/>
          </w:tcPr>
          <w:p w:rsidR="00EC0F24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B6126F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32</w:t>
            </w:r>
          </w:p>
        </w:tc>
        <w:tc>
          <w:tcPr>
            <w:tcW w:w="1566" w:type="dxa"/>
            <w:noWrap/>
          </w:tcPr>
          <w:p w:rsidR="00EC0F24" w:rsidRPr="00B6126F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B6126F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SUP</w:t>
            </w:r>
          </w:p>
        </w:tc>
        <w:tc>
          <w:tcPr>
            <w:tcW w:w="1527" w:type="dxa"/>
            <w:noWrap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2F0D09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143 €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154 €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174 €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195 €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205 €</w:t>
            </w:r>
          </w:p>
        </w:tc>
        <w:tc>
          <w:tcPr>
            <w:tcW w:w="1474" w:type="dxa"/>
          </w:tcPr>
          <w:p w:rsidR="00EC0F24" w:rsidRPr="002F0D09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2F0D09">
              <w:rPr>
                <w:rFonts w:ascii="Calibri" w:hAnsi="Calibri"/>
                <w:color w:val="404040" w:themeColor="text1" w:themeTint="BF"/>
              </w:rPr>
              <w:t>250 €</w:t>
            </w:r>
          </w:p>
        </w:tc>
      </w:tr>
      <w:tr w:rsidR="00CF1402" w:rsidRPr="00AB34D0" w:rsidTr="00CF140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5B9BD5" w:themeFill="accent1"/>
            <w:noWrap/>
            <w:vAlign w:val="center"/>
          </w:tcPr>
          <w:p w:rsidR="00CF1402" w:rsidRPr="00CF1402" w:rsidRDefault="00CF1402" w:rsidP="00CF1402">
            <w:pPr>
              <w:jc w:val="center"/>
              <w:rPr>
                <w:rFonts w:ascii="Calibri" w:eastAsia="Times New Roman" w:hAnsi="Calibri" w:cs="Times New Roman"/>
                <w:bCs w:val="0"/>
                <w:i/>
                <w:iCs/>
                <w:color w:val="FFFFFF"/>
                <w:lang w:eastAsia="ru-RU"/>
              </w:rPr>
            </w:pPr>
            <w:r w:rsidRPr="00CF1402"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1566" w:type="dxa"/>
            <w:shd w:val="clear" w:color="auto" w:fill="5B9BD5" w:themeFill="accent1"/>
            <w:noWrap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proofErr w:type="spellStart"/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>Name</w:t>
            </w:r>
            <w:proofErr w:type="spellEnd"/>
          </w:p>
        </w:tc>
        <w:tc>
          <w:tcPr>
            <w:tcW w:w="1527" w:type="dxa"/>
            <w:shd w:val="clear" w:color="auto" w:fill="5B9BD5" w:themeFill="accent1"/>
            <w:noWrap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proofErr w:type="spellStart"/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>Material</w:t>
            </w:r>
            <w:proofErr w:type="spellEnd"/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30%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25%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15%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-1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0%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5%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0%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Retail price with VAT 22%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Default="00EC0F24" w:rsidP="00E46B8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EC0F24" w:rsidRPr="005C722D" w:rsidRDefault="005C722D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SPRINT</w:t>
            </w:r>
          </w:p>
        </w:tc>
        <w:tc>
          <w:tcPr>
            <w:tcW w:w="1527" w:type="dxa"/>
            <w:noWrap/>
          </w:tcPr>
          <w:p w:rsidR="00EC0F24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70229C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33</w:t>
            </w:r>
          </w:p>
        </w:tc>
        <w:tc>
          <w:tcPr>
            <w:tcW w:w="1566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Reef</w:t>
            </w:r>
          </w:p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Sizes: S, M, L</w:t>
            </w:r>
          </w:p>
        </w:tc>
        <w:tc>
          <w:tcPr>
            <w:tcW w:w="1527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carbon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279 €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340 €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Default="00EC0F24" w:rsidP="00E46B8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EC0F24" w:rsidRPr="00197501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CANOE POLO</w:t>
            </w:r>
          </w:p>
        </w:tc>
        <w:tc>
          <w:tcPr>
            <w:tcW w:w="1527" w:type="dxa"/>
            <w:noWrap/>
          </w:tcPr>
          <w:p w:rsidR="00EC0F24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70229C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34</w:t>
            </w:r>
          </w:p>
        </w:tc>
        <w:tc>
          <w:tcPr>
            <w:tcW w:w="1566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Canoe</w:t>
            </w:r>
            <w:proofErr w:type="spellEnd"/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 </w:t>
            </w:r>
            <w:proofErr w:type="spellStart"/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polo</w:t>
            </w:r>
            <w:proofErr w:type="spellEnd"/>
          </w:p>
        </w:tc>
        <w:tc>
          <w:tcPr>
            <w:tcW w:w="1527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237 €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279 €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340 €</w:t>
            </w:r>
          </w:p>
        </w:tc>
      </w:tr>
      <w:tr w:rsidR="00EC0F24" w:rsidRPr="00AB34D0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Default="00EC0F24" w:rsidP="00E46B8E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EC0F24" w:rsidRPr="00197501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RAFTING</w:t>
            </w:r>
          </w:p>
        </w:tc>
        <w:tc>
          <w:tcPr>
            <w:tcW w:w="1527" w:type="dxa"/>
            <w:noWrap/>
          </w:tcPr>
          <w:p w:rsidR="00EC0F24" w:rsidRPr="00DD47F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  <w:hideMark/>
          </w:tcPr>
          <w:p w:rsidR="00EC0F24" w:rsidRPr="0070229C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35</w:t>
            </w:r>
          </w:p>
        </w:tc>
        <w:tc>
          <w:tcPr>
            <w:tcW w:w="1566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Black cod</w:t>
            </w:r>
          </w:p>
        </w:tc>
        <w:tc>
          <w:tcPr>
            <w:tcW w:w="1527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100% </w:t>
            </w:r>
            <w:proofErr w:type="spellStart"/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132 €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141 €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160 €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170 €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189 €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230 €</w:t>
            </w:r>
          </w:p>
        </w:tc>
      </w:tr>
      <w:tr w:rsidR="00EC0F24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EC0F24" w:rsidRPr="0070229C" w:rsidRDefault="00EC0F24" w:rsidP="00E46B8E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36</w:t>
            </w:r>
          </w:p>
        </w:tc>
        <w:tc>
          <w:tcPr>
            <w:tcW w:w="1566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Raft-pro</w:t>
            </w:r>
          </w:p>
        </w:tc>
        <w:tc>
          <w:tcPr>
            <w:tcW w:w="1527" w:type="dxa"/>
            <w:noWrap/>
          </w:tcPr>
          <w:p w:rsidR="00EC0F24" w:rsidRPr="0070229C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70229C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143 €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184 €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205 €</w:t>
            </w:r>
          </w:p>
        </w:tc>
        <w:tc>
          <w:tcPr>
            <w:tcW w:w="1474" w:type="dxa"/>
          </w:tcPr>
          <w:p w:rsidR="00EC0F24" w:rsidRPr="00D7495D" w:rsidRDefault="00EC0F24" w:rsidP="00E46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250 €</w:t>
            </w:r>
          </w:p>
        </w:tc>
      </w:tr>
      <w:tr w:rsidR="00CF1402" w:rsidRPr="00DD47FC" w:rsidTr="00CF140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DEEAF6" w:themeFill="accent1" w:themeFillTint="33"/>
            <w:noWrap/>
          </w:tcPr>
          <w:p w:rsidR="00CF1402" w:rsidRDefault="00CF1402" w:rsidP="00CF1402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CF1402" w:rsidRPr="002116C7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527" w:type="dxa"/>
            <w:shd w:val="clear" w:color="auto" w:fill="DEEAF6" w:themeFill="accent1" w:themeFillTint="33"/>
            <w:noWrap/>
          </w:tcPr>
          <w:p w:rsidR="00CF1402" w:rsidRPr="00197501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197501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SHAFTS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37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Kayak straight 1.5g/cm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38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Kevlar-carbon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39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Kayak straight 1.7g/cm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40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Kevlar-carbon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41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Kayak straight 2.0g/cm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42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Kevlar-carbon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43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Kayak straight 2.6g/cm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fiberglass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31 €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41 €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44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Kayak b</w:t>
            </w: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ent</w:t>
            </w:r>
            <w:proofErr w:type="spellEnd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 xml:space="preserve"> 2.2g/cm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Kevlar-carbon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69 €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74 €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84 €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89 €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93 €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98 €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45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Canoe</w:t>
            </w:r>
            <w:proofErr w:type="spellEnd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 xml:space="preserve"> straight 1.8g/cm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Kevlar-carbon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43 €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49 €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57 €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70 €</w:t>
            </w:r>
          </w:p>
        </w:tc>
      </w:tr>
      <w:tr w:rsidR="00CF1402" w:rsidRPr="00DD47FC" w:rsidTr="00CF140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5B9BD5" w:themeFill="accent1"/>
            <w:noWrap/>
            <w:vAlign w:val="center"/>
          </w:tcPr>
          <w:p w:rsidR="00CF1402" w:rsidRPr="00CF1402" w:rsidRDefault="00CF1402" w:rsidP="00CF1402">
            <w:pPr>
              <w:jc w:val="center"/>
              <w:rPr>
                <w:rFonts w:ascii="Calibri" w:eastAsia="Times New Roman" w:hAnsi="Calibri" w:cs="Times New Roman"/>
                <w:bCs w:val="0"/>
                <w:i/>
                <w:iCs/>
                <w:color w:val="FFFFFF"/>
                <w:lang w:eastAsia="ru-RU"/>
              </w:rPr>
            </w:pPr>
            <w:r w:rsidRPr="00CF1402">
              <w:rPr>
                <w:rFonts w:ascii="Calibri" w:eastAsia="Times New Roman" w:hAnsi="Calibri" w:cs="Times New Roman"/>
                <w:i/>
                <w:iCs/>
                <w:color w:val="FFFFFF"/>
                <w:lang w:eastAsia="ru-RU"/>
              </w:rPr>
              <w:lastRenderedPageBreak/>
              <w:t>№</w:t>
            </w:r>
          </w:p>
        </w:tc>
        <w:tc>
          <w:tcPr>
            <w:tcW w:w="1566" w:type="dxa"/>
            <w:shd w:val="clear" w:color="auto" w:fill="5B9BD5" w:themeFill="accent1"/>
            <w:noWrap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proofErr w:type="spellStart"/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>Name</w:t>
            </w:r>
            <w:proofErr w:type="spellEnd"/>
          </w:p>
        </w:tc>
        <w:tc>
          <w:tcPr>
            <w:tcW w:w="1527" w:type="dxa"/>
            <w:shd w:val="clear" w:color="auto" w:fill="5B9BD5" w:themeFill="accent1"/>
            <w:noWrap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proofErr w:type="spellStart"/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>Material</w:t>
            </w:r>
            <w:proofErr w:type="spellEnd"/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30%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25%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15%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-1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0%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-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5%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Price without VAT,</w:t>
            </w:r>
          </w:p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eastAsia="ru-RU"/>
              </w:rPr>
              <w:t xml:space="preserve">0% </w:t>
            </w: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discount</w:t>
            </w:r>
          </w:p>
        </w:tc>
        <w:tc>
          <w:tcPr>
            <w:tcW w:w="1474" w:type="dxa"/>
            <w:shd w:val="clear" w:color="auto" w:fill="5B9BD5" w:themeFill="accent1"/>
            <w:vAlign w:val="center"/>
          </w:tcPr>
          <w:p w:rsidR="00CF1402" w:rsidRPr="00CF1402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  <w:lang w:eastAsia="ru-RU"/>
              </w:rPr>
            </w:pPr>
            <w:r w:rsidRPr="00CF1402">
              <w:rPr>
                <w:rFonts w:ascii="Calibri" w:eastAsia="Times New Roman" w:hAnsi="Calibri" w:cs="Times New Roman"/>
                <w:b/>
                <w:i/>
                <w:iCs/>
                <w:color w:val="FFFFFF"/>
                <w:lang w:val="en-US" w:eastAsia="ru-RU"/>
              </w:rPr>
              <w:t>Retail price with VAT 22%</w:t>
            </w:r>
          </w:p>
        </w:tc>
      </w:tr>
      <w:tr w:rsidR="00CF1402" w:rsidRPr="00DD47FC" w:rsidTr="00CF140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DEEAF6" w:themeFill="accent1" w:themeFillTint="33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66" w:type="dxa"/>
            <w:shd w:val="clear" w:color="auto" w:fill="DEEAF6" w:themeFill="accent1" w:themeFillTint="33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shd w:val="clear" w:color="auto" w:fill="DEEAF6" w:themeFill="accent1" w:themeFillTint="33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7E34DF">
              <w:rPr>
                <w:rFonts w:ascii="Calibri" w:eastAsia="Times New Roman" w:hAnsi="Calibri" w:cs="Times New Roman"/>
                <w:b/>
                <w:color w:val="000000"/>
                <w:lang w:val="en-US" w:eastAsia="ru-RU"/>
              </w:rPr>
              <w:t>ACCESSORIES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</w:p>
        </w:tc>
        <w:tc>
          <w:tcPr>
            <w:tcW w:w="1474" w:type="dxa"/>
            <w:shd w:val="clear" w:color="auto" w:fill="DEEAF6" w:themeFill="accent1" w:themeFillTint="33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46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Lock c</w:t>
            </w: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onnector</w:t>
            </w:r>
            <w:proofErr w:type="spellEnd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 xml:space="preserve"> </w:t>
            </w: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Pro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aluminum</w:t>
            </w:r>
            <w:proofErr w:type="spellEnd"/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45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48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54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58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61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64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3479DA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78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47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plastic</w:t>
            </w:r>
            <w:proofErr w:type="spellEnd"/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36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39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44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47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49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52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  <w:tc>
          <w:tcPr>
            <w:tcW w:w="1474" w:type="dxa"/>
          </w:tcPr>
          <w:p w:rsidR="00CF1402" w:rsidRPr="00D7495D" w:rsidRDefault="00B042F4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>
              <w:rPr>
                <w:rFonts w:ascii="Calibri" w:hAnsi="Calibri"/>
                <w:color w:val="404040" w:themeColor="text1" w:themeTint="BF"/>
              </w:rPr>
              <w:t>63</w:t>
            </w:r>
            <w:r w:rsidR="00CF1402" w:rsidRPr="00D7495D">
              <w:rPr>
                <w:rFonts w:ascii="Calibri" w:hAnsi="Calibri"/>
                <w:color w:val="404040" w:themeColor="text1" w:themeTint="BF"/>
              </w:rPr>
              <w:t xml:space="preserve">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48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Canoe handle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carbon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14 €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18 €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25 €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49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proofErr w:type="spellStart"/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wood</w:t>
            </w:r>
            <w:proofErr w:type="spellEnd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9 €</w:t>
            </w:r>
            <w:bookmarkStart w:id="0" w:name="_GoBack"/>
            <w:bookmarkEnd w:id="0"/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11 €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15 €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50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Set up kit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-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6 €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6 €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8 €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8 €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10 €</w:t>
            </w:r>
          </w:p>
        </w:tc>
      </w:tr>
      <w:tr w:rsidR="00CF1402" w:rsidRPr="00DD47FC" w:rsidTr="00EC0F24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noWrap/>
          </w:tcPr>
          <w:p w:rsidR="00CF1402" w:rsidRPr="00C71413" w:rsidRDefault="00CF1402" w:rsidP="00CF1402">
            <w:pPr>
              <w:jc w:val="center"/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51</w:t>
            </w:r>
          </w:p>
        </w:tc>
        <w:tc>
          <w:tcPr>
            <w:tcW w:w="1566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val="en-US" w:eastAsia="ru-RU"/>
              </w:rPr>
              <w:t>Repair kit</w:t>
            </w:r>
          </w:p>
        </w:tc>
        <w:tc>
          <w:tcPr>
            <w:tcW w:w="1527" w:type="dxa"/>
            <w:noWrap/>
          </w:tcPr>
          <w:p w:rsidR="00CF1402" w:rsidRPr="00C71413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</w:pPr>
            <w:r w:rsidRPr="00C71413">
              <w:rPr>
                <w:rFonts w:ascii="Calibri" w:eastAsia="Times New Roman" w:hAnsi="Calibri" w:cs="Times New Roman"/>
                <w:color w:val="404040" w:themeColor="text1" w:themeTint="BF"/>
                <w:lang w:eastAsia="ru-RU"/>
              </w:rPr>
              <w:t>-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20 €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22 €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24 €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26 €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27 €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29 €</w:t>
            </w:r>
          </w:p>
        </w:tc>
        <w:tc>
          <w:tcPr>
            <w:tcW w:w="1474" w:type="dxa"/>
          </w:tcPr>
          <w:p w:rsidR="00CF1402" w:rsidRPr="00D7495D" w:rsidRDefault="00CF1402" w:rsidP="00CF14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404040" w:themeColor="text1" w:themeTint="BF"/>
              </w:rPr>
            </w:pPr>
            <w:r w:rsidRPr="00D7495D">
              <w:rPr>
                <w:rFonts w:ascii="Calibri" w:hAnsi="Calibri"/>
                <w:color w:val="404040" w:themeColor="text1" w:themeTint="BF"/>
              </w:rPr>
              <w:t>35 €</w:t>
            </w:r>
          </w:p>
        </w:tc>
      </w:tr>
    </w:tbl>
    <w:p w:rsidR="001C797C" w:rsidRDefault="001C797C"/>
    <w:p w:rsidR="001C797C" w:rsidRDefault="001C797C"/>
    <w:p w:rsidR="001C797C" w:rsidRDefault="001C797C"/>
    <w:p w:rsidR="001C797C" w:rsidRDefault="001C797C"/>
    <w:p w:rsidR="00EC0F24" w:rsidRDefault="00EC0F24"/>
    <w:p w:rsidR="00EC0F24" w:rsidRDefault="00EC0F24"/>
    <w:sectPr w:rsidR="00EC0F24" w:rsidSect="00CF1402">
      <w:headerReference w:type="default" r:id="rId8"/>
      <w:footerReference w:type="default" r:id="rId9"/>
      <w:pgSz w:w="16838" w:h="11906" w:orient="landscape"/>
      <w:pgMar w:top="707" w:right="1560" w:bottom="2127" w:left="1560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FF" w:rsidRDefault="006B41FF" w:rsidP="00456AB5">
      <w:pPr>
        <w:spacing w:after="0" w:line="240" w:lineRule="auto"/>
      </w:pPr>
      <w:r>
        <w:separator/>
      </w:r>
    </w:p>
  </w:endnote>
  <w:endnote w:type="continuationSeparator" w:id="0">
    <w:p w:rsidR="006B41FF" w:rsidRDefault="006B41FF" w:rsidP="0045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E" w:rsidRPr="003479DA" w:rsidRDefault="00E46B8E" w:rsidP="00BB4B07">
    <w:pPr>
      <w:spacing w:after="0"/>
      <w:ind w:left="-851" w:firstLine="284"/>
    </w:pPr>
    <w:r>
      <w:rPr>
        <w:lang w:val="en-US"/>
      </w:rPr>
      <w:t>Scale for orders still 31.12</w:t>
    </w:r>
    <w:r w:rsidRPr="005C6BE8">
      <w:rPr>
        <w:lang w:val="en-US"/>
      </w:rPr>
      <w:t>.202</w:t>
    </w:r>
    <w:r w:rsidR="003479DA">
      <w:t>2</w:t>
    </w:r>
  </w:p>
  <w:p w:rsidR="00E46B8E" w:rsidRDefault="00E46B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FF" w:rsidRDefault="006B41FF" w:rsidP="00456AB5">
      <w:pPr>
        <w:spacing w:after="0" w:line="240" w:lineRule="auto"/>
      </w:pPr>
      <w:r>
        <w:separator/>
      </w:r>
    </w:p>
  </w:footnote>
  <w:footnote w:type="continuationSeparator" w:id="0">
    <w:p w:rsidR="006B41FF" w:rsidRDefault="006B41FF" w:rsidP="0045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2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3"/>
      <w:gridCol w:w="6861"/>
    </w:tblGrid>
    <w:tr w:rsidR="00E46B8E" w:rsidRPr="00F35EE0" w:rsidTr="004B2046">
      <w:tc>
        <w:tcPr>
          <w:tcW w:w="2693" w:type="dxa"/>
        </w:tcPr>
        <w:p w:rsidR="00E46B8E" w:rsidRPr="004F340B" w:rsidRDefault="00E46B8E" w:rsidP="00A86582">
          <w:pPr>
            <w:pStyle w:val="a4"/>
            <w:ind w:left="171"/>
            <w:rPr>
              <w:rFonts w:cs="Arial"/>
              <w:shd w:val="clear" w:color="auto" w:fill="FFFFFF"/>
            </w:rPr>
          </w:pPr>
          <w:r>
            <w:fldChar w:fldCharType="begin"/>
          </w:r>
          <w:r>
            <w:instrText xml:space="preserve"> HYPERLINK "http://www.aksu-sport.com" </w:instrText>
          </w:r>
          <w:r>
            <w:fldChar w:fldCharType="separate"/>
          </w:r>
          <w:r w:rsidRPr="004F340B">
            <w:rPr>
              <w:rFonts w:cs="Arial"/>
              <w:shd w:val="clear" w:color="auto" w:fill="FFFFFF"/>
              <w:lang w:val="en-US"/>
            </w:rPr>
            <w:t>www</w:t>
          </w:r>
          <w:r w:rsidRPr="004F340B">
            <w:rPr>
              <w:rFonts w:cs="Arial"/>
              <w:shd w:val="clear" w:color="auto" w:fill="FFFFFF"/>
            </w:rPr>
            <w:t>.</w:t>
          </w:r>
          <w:proofErr w:type="spellStart"/>
          <w:r w:rsidRPr="004F340B">
            <w:rPr>
              <w:rFonts w:cs="Arial"/>
              <w:shd w:val="clear" w:color="auto" w:fill="FFFFFF"/>
              <w:lang w:val="en-US"/>
            </w:rPr>
            <w:t>aksupaddles</w:t>
          </w:r>
          <w:proofErr w:type="spellEnd"/>
          <w:r w:rsidRPr="004F340B">
            <w:rPr>
              <w:rFonts w:cs="Arial"/>
              <w:shd w:val="clear" w:color="auto" w:fill="FFFFFF"/>
            </w:rPr>
            <w:t>.</w:t>
          </w:r>
          <w:r w:rsidRPr="004F340B">
            <w:rPr>
              <w:rFonts w:cs="Arial"/>
              <w:shd w:val="clear" w:color="auto" w:fill="FFFFFF"/>
              <w:lang w:val="en-US"/>
            </w:rPr>
            <w:t>com</w:t>
          </w:r>
          <w:r>
            <w:rPr>
              <w:rFonts w:cs="Arial"/>
              <w:shd w:val="clear" w:color="auto" w:fill="FFFFFF"/>
              <w:lang w:val="en-US"/>
            </w:rPr>
            <w:fldChar w:fldCharType="end"/>
          </w:r>
        </w:p>
        <w:p w:rsidR="00E46B8E" w:rsidRPr="004F340B" w:rsidRDefault="006B41FF" w:rsidP="00A86582">
          <w:pPr>
            <w:pStyle w:val="a4"/>
            <w:ind w:left="171"/>
          </w:pPr>
          <w:hyperlink r:id="rId1" w:history="1">
            <w:r w:rsidR="00E46B8E" w:rsidRPr="004F340B">
              <w:rPr>
                <w:rStyle w:val="a3"/>
                <w:color w:val="auto"/>
                <w:u w:val="none"/>
                <w:lang w:val="en-US"/>
              </w:rPr>
              <w:t>mail</w:t>
            </w:r>
            <w:r w:rsidR="00E46B8E" w:rsidRPr="004F340B">
              <w:rPr>
                <w:rStyle w:val="a3"/>
                <w:color w:val="auto"/>
                <w:u w:val="none"/>
              </w:rPr>
              <w:t>@</w:t>
            </w:r>
            <w:r w:rsidR="00E46B8E" w:rsidRPr="004F340B">
              <w:rPr>
                <w:rStyle w:val="a3"/>
                <w:color w:val="auto"/>
                <w:u w:val="none"/>
                <w:lang w:val="en-US"/>
              </w:rPr>
              <w:t>aksupaddles</w:t>
            </w:r>
            <w:r w:rsidR="00E46B8E" w:rsidRPr="004F340B">
              <w:rPr>
                <w:rStyle w:val="a3"/>
                <w:color w:val="auto"/>
                <w:u w:val="none"/>
              </w:rPr>
              <w:t>.</w:t>
            </w:r>
            <w:r w:rsidR="00E46B8E" w:rsidRPr="004F340B">
              <w:rPr>
                <w:rStyle w:val="a3"/>
                <w:color w:val="auto"/>
                <w:u w:val="none"/>
                <w:lang w:val="en-US"/>
              </w:rPr>
              <w:t>com</w:t>
            </w:r>
          </w:hyperlink>
        </w:p>
      </w:tc>
      <w:tc>
        <w:tcPr>
          <w:tcW w:w="6861" w:type="dxa"/>
        </w:tcPr>
        <w:p w:rsidR="00E46B8E" w:rsidRPr="004F340B" w:rsidRDefault="00E46B8E" w:rsidP="00A86582">
          <w:pPr>
            <w:pStyle w:val="a4"/>
            <w:ind w:left="171"/>
            <w:rPr>
              <w:rFonts w:cs="Arial"/>
              <w:shd w:val="clear" w:color="auto" w:fill="FFFFFF"/>
              <w:lang w:val="en-US"/>
            </w:rPr>
          </w:pPr>
          <w:r w:rsidRPr="004F340B">
            <w:rPr>
              <w:rFonts w:cs="Arial"/>
              <w:shd w:val="clear" w:color="auto" w:fill="FFFFFF"/>
              <w:lang w:val="en-US"/>
            </w:rPr>
            <w:t xml:space="preserve">Tel.: +39 333 944 8076 </w:t>
          </w:r>
        </w:p>
        <w:p w:rsidR="00E46B8E" w:rsidRPr="004F340B" w:rsidRDefault="00E46B8E" w:rsidP="003479DA">
          <w:pPr>
            <w:pStyle w:val="a4"/>
            <w:rPr>
              <w:lang w:val="en-US"/>
            </w:rPr>
          </w:pPr>
        </w:p>
      </w:tc>
    </w:tr>
  </w:tbl>
  <w:p w:rsidR="00E46B8E" w:rsidRPr="00714DF0" w:rsidRDefault="00E46B8E" w:rsidP="00063091">
    <w:pPr>
      <w:pStyle w:val="a4"/>
      <w:ind w:left="2410"/>
      <w:rPr>
        <w:rFonts w:cs="Arial"/>
        <w:sz w:val="24"/>
        <w:szCs w:val="24"/>
        <w:shd w:val="clear" w:color="auto" w:fill="FFFFFF"/>
        <w:lang w:val="en-US"/>
      </w:rPr>
    </w:pPr>
    <w:r w:rsidRPr="00FD6A41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-475107</wp:posOffset>
          </wp:positionH>
          <wp:positionV relativeFrom="paragraph">
            <wp:posOffset>-508381</wp:posOffset>
          </wp:positionV>
          <wp:extent cx="1959610" cy="514350"/>
          <wp:effectExtent l="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563" b="37187"/>
                  <a:stretch/>
                </pic:blipFill>
                <pic:spPr bwMode="auto">
                  <a:xfrm>
                    <a:off x="0" y="0"/>
                    <a:ext cx="195961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48B">
      <w:rPr>
        <w:rFonts w:cs="Arial"/>
        <w:sz w:val="24"/>
        <w:szCs w:val="24"/>
        <w:shd w:val="clear" w:color="auto" w:fill="FFFFFF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54C6"/>
    <w:multiLevelType w:val="hybridMultilevel"/>
    <w:tmpl w:val="E9D07EF4"/>
    <w:lvl w:ilvl="0" w:tplc="D7BCEB14">
      <w:start w:val="3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A2"/>
    <w:rsid w:val="00063091"/>
    <w:rsid w:val="00073CDB"/>
    <w:rsid w:val="000A4090"/>
    <w:rsid w:val="000B11DF"/>
    <w:rsid w:val="000E4218"/>
    <w:rsid w:val="000F7271"/>
    <w:rsid w:val="00125995"/>
    <w:rsid w:val="00141FCD"/>
    <w:rsid w:val="00142FE8"/>
    <w:rsid w:val="00171336"/>
    <w:rsid w:val="001755F2"/>
    <w:rsid w:val="00185461"/>
    <w:rsid w:val="00185CF4"/>
    <w:rsid w:val="00197501"/>
    <w:rsid w:val="001B0072"/>
    <w:rsid w:val="001C07E9"/>
    <w:rsid w:val="001C797C"/>
    <w:rsid w:val="002116C7"/>
    <w:rsid w:val="00240851"/>
    <w:rsid w:val="00243A6E"/>
    <w:rsid w:val="002540AF"/>
    <w:rsid w:val="00264B0F"/>
    <w:rsid w:val="00284EA2"/>
    <w:rsid w:val="002B1314"/>
    <w:rsid w:val="002B7072"/>
    <w:rsid w:val="002E7C66"/>
    <w:rsid w:val="002F0D09"/>
    <w:rsid w:val="00302235"/>
    <w:rsid w:val="00313761"/>
    <w:rsid w:val="00313909"/>
    <w:rsid w:val="003479DA"/>
    <w:rsid w:val="00361963"/>
    <w:rsid w:val="00386B35"/>
    <w:rsid w:val="00395F31"/>
    <w:rsid w:val="003A604B"/>
    <w:rsid w:val="003A659E"/>
    <w:rsid w:val="003C3A93"/>
    <w:rsid w:val="003E0064"/>
    <w:rsid w:val="003E13F5"/>
    <w:rsid w:val="003F75D7"/>
    <w:rsid w:val="00406BD2"/>
    <w:rsid w:val="0041177A"/>
    <w:rsid w:val="00421860"/>
    <w:rsid w:val="004245F4"/>
    <w:rsid w:val="00456AB5"/>
    <w:rsid w:val="004571B5"/>
    <w:rsid w:val="00460F15"/>
    <w:rsid w:val="00463F46"/>
    <w:rsid w:val="00471322"/>
    <w:rsid w:val="00496C5F"/>
    <w:rsid w:val="004B2046"/>
    <w:rsid w:val="004B2740"/>
    <w:rsid w:val="004B4158"/>
    <w:rsid w:val="004C20E7"/>
    <w:rsid w:val="004E6AF4"/>
    <w:rsid w:val="004F340B"/>
    <w:rsid w:val="0052390D"/>
    <w:rsid w:val="0056223F"/>
    <w:rsid w:val="005A26A0"/>
    <w:rsid w:val="005A4248"/>
    <w:rsid w:val="005C722D"/>
    <w:rsid w:val="005C7FB7"/>
    <w:rsid w:val="005F542A"/>
    <w:rsid w:val="0060382C"/>
    <w:rsid w:val="00635140"/>
    <w:rsid w:val="006373B8"/>
    <w:rsid w:val="00644EAB"/>
    <w:rsid w:val="00662994"/>
    <w:rsid w:val="00667866"/>
    <w:rsid w:val="006B41FF"/>
    <w:rsid w:val="006E6BE4"/>
    <w:rsid w:val="006F669A"/>
    <w:rsid w:val="0070229C"/>
    <w:rsid w:val="00714DF0"/>
    <w:rsid w:val="007177F6"/>
    <w:rsid w:val="007246F4"/>
    <w:rsid w:val="00732994"/>
    <w:rsid w:val="00732E2F"/>
    <w:rsid w:val="00734E96"/>
    <w:rsid w:val="00736CB7"/>
    <w:rsid w:val="0074166B"/>
    <w:rsid w:val="00757A63"/>
    <w:rsid w:val="00765C23"/>
    <w:rsid w:val="00770A3D"/>
    <w:rsid w:val="007758EB"/>
    <w:rsid w:val="00780CF9"/>
    <w:rsid w:val="00780EB9"/>
    <w:rsid w:val="0078631E"/>
    <w:rsid w:val="007A1374"/>
    <w:rsid w:val="007A6466"/>
    <w:rsid w:val="007D285A"/>
    <w:rsid w:val="007E10F4"/>
    <w:rsid w:val="007E34DF"/>
    <w:rsid w:val="007E5504"/>
    <w:rsid w:val="008013E7"/>
    <w:rsid w:val="00811AFE"/>
    <w:rsid w:val="008237E2"/>
    <w:rsid w:val="00852481"/>
    <w:rsid w:val="00861122"/>
    <w:rsid w:val="00863F91"/>
    <w:rsid w:val="00876F7A"/>
    <w:rsid w:val="00882B0F"/>
    <w:rsid w:val="00883740"/>
    <w:rsid w:val="008B6E63"/>
    <w:rsid w:val="008B782A"/>
    <w:rsid w:val="008E0A70"/>
    <w:rsid w:val="00905AA4"/>
    <w:rsid w:val="009543E0"/>
    <w:rsid w:val="00962E0C"/>
    <w:rsid w:val="0097185F"/>
    <w:rsid w:val="009B498A"/>
    <w:rsid w:val="00A166CC"/>
    <w:rsid w:val="00A67111"/>
    <w:rsid w:val="00A72970"/>
    <w:rsid w:val="00A73DA1"/>
    <w:rsid w:val="00A7617C"/>
    <w:rsid w:val="00A84ED2"/>
    <w:rsid w:val="00A86582"/>
    <w:rsid w:val="00A971BC"/>
    <w:rsid w:val="00AA66F1"/>
    <w:rsid w:val="00AB34D0"/>
    <w:rsid w:val="00AB589D"/>
    <w:rsid w:val="00AD35AF"/>
    <w:rsid w:val="00AD6A83"/>
    <w:rsid w:val="00AE7184"/>
    <w:rsid w:val="00AF02EB"/>
    <w:rsid w:val="00B042F4"/>
    <w:rsid w:val="00B25B3F"/>
    <w:rsid w:val="00B6126F"/>
    <w:rsid w:val="00B7596E"/>
    <w:rsid w:val="00B81962"/>
    <w:rsid w:val="00BB4B07"/>
    <w:rsid w:val="00BB579A"/>
    <w:rsid w:val="00BC2CEF"/>
    <w:rsid w:val="00BC47C7"/>
    <w:rsid w:val="00BE65A2"/>
    <w:rsid w:val="00BF73A3"/>
    <w:rsid w:val="00C212B4"/>
    <w:rsid w:val="00C271D7"/>
    <w:rsid w:val="00C321D9"/>
    <w:rsid w:val="00C71413"/>
    <w:rsid w:val="00C96C81"/>
    <w:rsid w:val="00CA0BBE"/>
    <w:rsid w:val="00CA0E19"/>
    <w:rsid w:val="00CA4C5B"/>
    <w:rsid w:val="00CB491C"/>
    <w:rsid w:val="00CC190C"/>
    <w:rsid w:val="00CC5267"/>
    <w:rsid w:val="00CD41DB"/>
    <w:rsid w:val="00CF1402"/>
    <w:rsid w:val="00CF4595"/>
    <w:rsid w:val="00D17599"/>
    <w:rsid w:val="00D51139"/>
    <w:rsid w:val="00D547FE"/>
    <w:rsid w:val="00D56B72"/>
    <w:rsid w:val="00D7495D"/>
    <w:rsid w:val="00D80601"/>
    <w:rsid w:val="00D903EE"/>
    <w:rsid w:val="00D908ED"/>
    <w:rsid w:val="00DB30E7"/>
    <w:rsid w:val="00DD0C13"/>
    <w:rsid w:val="00DD47FC"/>
    <w:rsid w:val="00DF6C55"/>
    <w:rsid w:val="00E0575A"/>
    <w:rsid w:val="00E07DE9"/>
    <w:rsid w:val="00E26599"/>
    <w:rsid w:val="00E41DDC"/>
    <w:rsid w:val="00E42A4F"/>
    <w:rsid w:val="00E46B8E"/>
    <w:rsid w:val="00E63478"/>
    <w:rsid w:val="00E709BB"/>
    <w:rsid w:val="00E96B3B"/>
    <w:rsid w:val="00E97953"/>
    <w:rsid w:val="00EB158F"/>
    <w:rsid w:val="00EC0F24"/>
    <w:rsid w:val="00ED21DD"/>
    <w:rsid w:val="00F2348B"/>
    <w:rsid w:val="00F35EE0"/>
    <w:rsid w:val="00F64E24"/>
    <w:rsid w:val="00F72F6B"/>
    <w:rsid w:val="00F905A8"/>
    <w:rsid w:val="00FB31A5"/>
    <w:rsid w:val="00FB4BEA"/>
    <w:rsid w:val="00FB5154"/>
    <w:rsid w:val="00FC01A0"/>
    <w:rsid w:val="00FD6A41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9A1D1A-0B31-4F1E-9D58-38D36FA3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90D"/>
    <w:rPr>
      <w:color w:val="0563C1" w:themeColor="hyperlink"/>
      <w:u w:val="single"/>
    </w:rPr>
  </w:style>
  <w:style w:type="paragraph" w:customStyle="1" w:styleId="font8">
    <w:name w:val="font_8"/>
    <w:basedOn w:val="a"/>
    <w:rsid w:val="0052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52390D"/>
  </w:style>
  <w:style w:type="table" w:styleId="-11">
    <w:name w:val="Grid Table 1 Light Accent 1"/>
    <w:basedOn w:val="a1"/>
    <w:uiPriority w:val="46"/>
    <w:rsid w:val="0097185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45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6AB5"/>
  </w:style>
  <w:style w:type="paragraph" w:styleId="a6">
    <w:name w:val="footer"/>
    <w:basedOn w:val="a"/>
    <w:link w:val="a7"/>
    <w:uiPriority w:val="99"/>
    <w:unhideWhenUsed/>
    <w:rsid w:val="00456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6AB5"/>
  </w:style>
  <w:style w:type="table" w:styleId="a8">
    <w:name w:val="Table Grid"/>
    <w:basedOn w:val="a1"/>
    <w:uiPriority w:val="39"/>
    <w:rsid w:val="00456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D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A0BBE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il@aksupaddl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2524-18B0-4516-A67A-14A360BD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2022-04-17T21:23:00Z</cp:lastPrinted>
  <dcterms:created xsi:type="dcterms:W3CDTF">2020-03-19T13:23:00Z</dcterms:created>
  <dcterms:modified xsi:type="dcterms:W3CDTF">2022-04-17T21:24:00Z</dcterms:modified>
</cp:coreProperties>
</file>